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0376D" w:rsidTr="00B0376D">
        <w:trPr>
          <w:tblCellSpacing w:w="0" w:type="dxa"/>
        </w:trPr>
        <w:tc>
          <w:tcPr>
            <w:tcW w:w="0" w:type="auto"/>
            <w:vAlign w:val="center"/>
            <w:hideMark/>
          </w:tcPr>
          <w:p w:rsidR="002A17D7" w:rsidRDefault="00B0376D" w:rsidP="00B0376D">
            <w:pPr>
              <w:pStyle w:val="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中国</w:t>
            </w:r>
            <w:r w:rsidR="002A17D7">
              <w:rPr>
                <w:rFonts w:hint="eastAsia"/>
                <w:sz w:val="30"/>
                <w:szCs w:val="30"/>
              </w:rPr>
              <w:t>法学会</w:t>
            </w:r>
            <w:r>
              <w:rPr>
                <w:sz w:val="30"/>
                <w:szCs w:val="30"/>
              </w:rPr>
              <w:t>国际经济法学研究会201</w:t>
            </w:r>
            <w:r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>年优秀论文</w:t>
            </w:r>
          </w:p>
          <w:p w:rsidR="00B0376D" w:rsidRDefault="00B0376D" w:rsidP="00B0376D">
            <w:pPr>
              <w:pStyle w:val="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获奖名单公示</w:t>
            </w:r>
          </w:p>
        </w:tc>
      </w:tr>
      <w:tr w:rsidR="00B0376D" w:rsidTr="00B0376D">
        <w:trPr>
          <w:tblCellSpacing w:w="0" w:type="dxa"/>
        </w:trPr>
        <w:tc>
          <w:tcPr>
            <w:tcW w:w="0" w:type="auto"/>
            <w:vAlign w:val="center"/>
          </w:tcPr>
          <w:p w:rsidR="00B0376D" w:rsidRDefault="00B0376D" w:rsidP="00B0376D">
            <w:pPr>
              <w:spacing w:line="405" w:lineRule="atLeast"/>
              <w:jc w:val="right"/>
              <w:rPr>
                <w:color w:val="FF6600"/>
                <w:sz w:val="18"/>
                <w:szCs w:val="18"/>
              </w:rPr>
            </w:pPr>
          </w:p>
        </w:tc>
      </w:tr>
      <w:tr w:rsidR="00B0376D" w:rsidTr="00B0376D">
        <w:trPr>
          <w:tblCellSpacing w:w="0" w:type="dxa"/>
        </w:trPr>
        <w:tc>
          <w:tcPr>
            <w:tcW w:w="0" w:type="auto"/>
            <w:vAlign w:val="center"/>
            <w:hideMark/>
          </w:tcPr>
          <w:p w:rsidR="00B0376D" w:rsidRDefault="00B0376D" w:rsidP="00B0376D">
            <w:pPr>
              <w:spacing w:line="360" w:lineRule="atLeast"/>
              <w:ind w:firstLine="360"/>
              <w:jc w:val="left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 </w:t>
            </w:r>
            <w:r>
              <w:rPr>
                <w:rFonts w:hint="eastAsia"/>
                <w:color w:val="333333"/>
                <w:sz w:val="28"/>
                <w:szCs w:val="28"/>
              </w:rPr>
              <w:t>根据《“中国</w:t>
            </w:r>
            <w:r w:rsidR="002A17D7">
              <w:rPr>
                <w:rFonts w:hint="eastAsia"/>
                <w:color w:val="333333"/>
                <w:sz w:val="28"/>
                <w:szCs w:val="28"/>
              </w:rPr>
              <w:t>法学会</w:t>
            </w:r>
            <w:r>
              <w:rPr>
                <w:rFonts w:hint="eastAsia"/>
                <w:color w:val="333333"/>
                <w:sz w:val="28"/>
                <w:szCs w:val="28"/>
              </w:rPr>
              <w:t>国际经济法学研究会201</w:t>
            </w:r>
            <w:r>
              <w:rPr>
                <w:color w:val="333333"/>
                <w:sz w:val="28"/>
                <w:szCs w:val="28"/>
              </w:rPr>
              <w:t>8</w:t>
            </w:r>
            <w:r>
              <w:rPr>
                <w:rFonts w:hint="eastAsia"/>
                <w:color w:val="333333"/>
                <w:sz w:val="28"/>
                <w:szCs w:val="28"/>
              </w:rPr>
              <w:t>年优秀成果奖”评选办法》，经专家组匿名评审并经会长会议批准，中国</w:t>
            </w:r>
            <w:r w:rsidR="002A17D7">
              <w:rPr>
                <w:rFonts w:hint="eastAsia"/>
                <w:color w:val="333333"/>
                <w:sz w:val="28"/>
                <w:szCs w:val="28"/>
              </w:rPr>
              <w:t>法学会</w:t>
            </w:r>
            <w:r>
              <w:rPr>
                <w:rFonts w:hint="eastAsia"/>
                <w:color w:val="333333"/>
                <w:sz w:val="28"/>
                <w:szCs w:val="28"/>
              </w:rPr>
              <w:t>国际经济法学研究会共评出年度优秀论文一等奖1篇、二等奖</w:t>
            </w:r>
            <w:r>
              <w:rPr>
                <w:rFonts w:hint="eastAsia"/>
                <w:color w:val="333333"/>
                <w:sz w:val="28"/>
                <w:szCs w:val="28"/>
              </w:rPr>
              <w:t>2</w:t>
            </w:r>
            <w:r>
              <w:rPr>
                <w:rFonts w:hint="eastAsia"/>
                <w:color w:val="333333"/>
                <w:sz w:val="28"/>
                <w:szCs w:val="28"/>
              </w:rPr>
              <w:t>篇、三等奖</w:t>
            </w:r>
            <w:r>
              <w:rPr>
                <w:rFonts w:hint="eastAsia"/>
                <w:color w:val="333333"/>
                <w:sz w:val="28"/>
                <w:szCs w:val="28"/>
              </w:rPr>
              <w:t>3</w:t>
            </w:r>
            <w:r>
              <w:rPr>
                <w:rFonts w:hint="eastAsia"/>
                <w:color w:val="333333"/>
                <w:sz w:val="28"/>
                <w:szCs w:val="28"/>
              </w:rPr>
              <w:t>篇、优秀奖4篇。</w:t>
            </w:r>
            <w:r>
              <w:rPr>
                <w:color w:val="444444"/>
                <w:sz w:val="18"/>
                <w:szCs w:val="18"/>
              </w:rPr>
              <w:t xml:space="preserve"> </w:t>
            </w:r>
          </w:p>
          <w:p w:rsidR="00B0376D" w:rsidRDefault="00B0376D" w:rsidP="00B0376D">
            <w:pPr>
              <w:spacing w:before="100" w:beforeAutospacing="1" w:after="100" w:afterAutospacing="1" w:line="360" w:lineRule="atLeast"/>
              <w:ind w:firstLine="560"/>
              <w:rPr>
                <w:color w:val="444444"/>
                <w:sz w:val="18"/>
                <w:szCs w:val="1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现将中国</w:t>
            </w:r>
            <w:r w:rsidR="002A17D7">
              <w:rPr>
                <w:rFonts w:hint="eastAsia"/>
                <w:color w:val="333333"/>
                <w:sz w:val="28"/>
                <w:szCs w:val="28"/>
              </w:rPr>
              <w:t>法学会</w:t>
            </w:r>
            <w:r>
              <w:rPr>
                <w:rFonts w:hint="eastAsia"/>
                <w:color w:val="333333"/>
                <w:sz w:val="28"/>
                <w:szCs w:val="28"/>
              </w:rPr>
              <w:t>国际经济法学研究会201</w:t>
            </w:r>
            <w:r>
              <w:rPr>
                <w:color w:val="333333"/>
                <w:sz w:val="28"/>
                <w:szCs w:val="28"/>
              </w:rPr>
              <w:t>8</w:t>
            </w:r>
            <w:r>
              <w:rPr>
                <w:rFonts w:hint="eastAsia"/>
                <w:color w:val="333333"/>
                <w:sz w:val="28"/>
                <w:szCs w:val="28"/>
              </w:rPr>
              <w:t>年优秀论文获奖名单在国际经济法网</w:t>
            </w:r>
            <w:r>
              <w:rPr>
                <w:rFonts w:hint="eastAsia"/>
                <w:color w:val="444444"/>
                <w:sz w:val="28"/>
                <w:szCs w:val="28"/>
              </w:rPr>
              <w:t>予以公示，公示期为201</w:t>
            </w:r>
            <w:r>
              <w:rPr>
                <w:color w:val="444444"/>
                <w:sz w:val="28"/>
                <w:szCs w:val="28"/>
              </w:rPr>
              <w:t>8</w:t>
            </w:r>
            <w:r>
              <w:rPr>
                <w:rFonts w:hint="eastAsia"/>
                <w:color w:val="444444"/>
                <w:sz w:val="28"/>
                <w:szCs w:val="28"/>
              </w:rPr>
              <w:t>年</w:t>
            </w:r>
            <w:r w:rsidR="002A17D7">
              <w:rPr>
                <w:rFonts w:hint="eastAsia"/>
                <w:color w:val="444444"/>
                <w:sz w:val="28"/>
                <w:szCs w:val="28"/>
              </w:rPr>
              <w:t>1</w:t>
            </w:r>
            <w:r w:rsidR="002A17D7">
              <w:rPr>
                <w:color w:val="444444"/>
                <w:sz w:val="28"/>
                <w:szCs w:val="28"/>
              </w:rPr>
              <w:t>0</w:t>
            </w:r>
            <w:r>
              <w:rPr>
                <w:rFonts w:hint="eastAsia"/>
                <w:color w:val="444444"/>
                <w:sz w:val="28"/>
                <w:szCs w:val="28"/>
              </w:rPr>
              <w:t>月15日至</w:t>
            </w:r>
            <w:r w:rsidR="002A17D7">
              <w:rPr>
                <w:rFonts w:hint="eastAsia"/>
                <w:color w:val="444444"/>
                <w:sz w:val="28"/>
                <w:szCs w:val="28"/>
              </w:rPr>
              <w:t>2</w:t>
            </w:r>
            <w:r w:rsidR="002A17D7">
              <w:rPr>
                <w:color w:val="444444"/>
                <w:sz w:val="28"/>
                <w:szCs w:val="28"/>
              </w:rPr>
              <w:t>0</w:t>
            </w:r>
            <w:r>
              <w:rPr>
                <w:rFonts w:hint="eastAsia"/>
                <w:color w:val="444444"/>
                <w:sz w:val="28"/>
                <w:szCs w:val="28"/>
              </w:rPr>
              <w:t>日。</w:t>
            </w:r>
            <w:r>
              <w:rPr>
                <w:rFonts w:hint="eastAsia"/>
                <w:color w:val="333333"/>
                <w:sz w:val="28"/>
                <w:szCs w:val="28"/>
              </w:rPr>
              <w:t>公示期内，如对评选结果有任何异议，请将异议提交至评审办公室，邮箱</w:t>
            </w:r>
            <w:r w:rsidR="002A17D7">
              <w:rPr>
                <w:color w:val="333333"/>
                <w:sz w:val="28"/>
                <w:szCs w:val="28"/>
              </w:rPr>
              <w:t>ciels2018</w:t>
            </w:r>
            <w:r>
              <w:rPr>
                <w:rFonts w:hint="eastAsia"/>
                <w:color w:val="333333"/>
                <w:sz w:val="28"/>
                <w:szCs w:val="28"/>
              </w:rPr>
              <w:t>@</w:t>
            </w:r>
            <w:r w:rsidR="002A17D7">
              <w:rPr>
                <w:color w:val="333333"/>
                <w:sz w:val="28"/>
                <w:szCs w:val="28"/>
              </w:rPr>
              <w:t>163</w:t>
            </w:r>
            <w:r>
              <w:rPr>
                <w:rFonts w:hint="eastAsia"/>
                <w:color w:val="333333"/>
                <w:sz w:val="28"/>
                <w:szCs w:val="28"/>
              </w:rPr>
              <w:t>.</w:t>
            </w:r>
            <w:r w:rsidR="002A17D7">
              <w:rPr>
                <w:color w:val="333333"/>
                <w:sz w:val="28"/>
                <w:szCs w:val="28"/>
              </w:rPr>
              <w:t>com</w:t>
            </w:r>
            <w:r>
              <w:rPr>
                <w:rFonts w:hint="eastAsia"/>
                <w:color w:val="333333"/>
                <w:sz w:val="28"/>
                <w:szCs w:val="28"/>
              </w:rPr>
              <w:t>。</w:t>
            </w:r>
          </w:p>
          <w:p w:rsidR="00B0376D" w:rsidRDefault="00B0376D" w:rsidP="00B0376D">
            <w:pPr>
              <w:pStyle w:val="p"/>
              <w:spacing w:line="360" w:lineRule="atLeast"/>
              <w:ind w:firstLine="560"/>
              <w:rPr>
                <w:color w:val="444444"/>
                <w:sz w:val="18"/>
                <w:szCs w:val="1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特此公告。</w:t>
            </w:r>
          </w:p>
        </w:tc>
      </w:tr>
    </w:tbl>
    <w:p w:rsidR="00B0376D" w:rsidRDefault="00B0376D" w:rsidP="001E503B">
      <w:pPr>
        <w:jc w:val="center"/>
        <w:rPr>
          <w:b/>
          <w:sz w:val="30"/>
          <w:szCs w:val="30"/>
        </w:rPr>
      </w:pPr>
    </w:p>
    <w:p w:rsidR="001E503B" w:rsidRDefault="001E503B" w:rsidP="001E503B">
      <w:pPr>
        <w:jc w:val="center"/>
        <w:rPr>
          <w:b/>
          <w:sz w:val="30"/>
          <w:szCs w:val="30"/>
        </w:rPr>
      </w:pPr>
      <w:r w:rsidRPr="00CC174F">
        <w:rPr>
          <w:rFonts w:hint="eastAsia"/>
          <w:b/>
          <w:sz w:val="30"/>
          <w:szCs w:val="30"/>
        </w:rPr>
        <w:t>中国</w:t>
      </w:r>
      <w:r w:rsidR="00664639">
        <w:rPr>
          <w:rFonts w:hint="eastAsia"/>
          <w:b/>
          <w:sz w:val="30"/>
          <w:szCs w:val="30"/>
        </w:rPr>
        <w:t>法学会</w:t>
      </w:r>
      <w:r w:rsidRPr="00CC174F">
        <w:rPr>
          <w:rFonts w:hint="eastAsia"/>
          <w:b/>
          <w:sz w:val="30"/>
          <w:szCs w:val="30"/>
        </w:rPr>
        <w:t>国际经济法学研究会</w:t>
      </w:r>
      <w:r>
        <w:rPr>
          <w:rFonts w:hint="eastAsia"/>
          <w:b/>
          <w:sz w:val="30"/>
          <w:szCs w:val="30"/>
        </w:rPr>
        <w:t>201</w:t>
      </w:r>
      <w:r w:rsidR="00C6699B">
        <w:rPr>
          <w:b/>
          <w:sz w:val="30"/>
          <w:szCs w:val="30"/>
        </w:rPr>
        <w:t>8</w:t>
      </w:r>
      <w:r w:rsidRPr="00CC174F">
        <w:rPr>
          <w:rFonts w:hint="eastAsia"/>
          <w:b/>
          <w:sz w:val="30"/>
          <w:szCs w:val="30"/>
        </w:rPr>
        <w:t>年会</w:t>
      </w:r>
      <w:r>
        <w:rPr>
          <w:rFonts w:hint="eastAsia"/>
          <w:b/>
          <w:sz w:val="30"/>
          <w:szCs w:val="30"/>
        </w:rPr>
        <w:t>优秀论文</w:t>
      </w:r>
    </w:p>
    <w:p w:rsidR="00A958FB" w:rsidRDefault="001E503B" w:rsidP="000678C2">
      <w:pPr>
        <w:jc w:val="center"/>
      </w:pPr>
      <w:r w:rsidRPr="00CC174F">
        <w:rPr>
          <w:rFonts w:hint="eastAsia"/>
          <w:b/>
          <w:sz w:val="30"/>
          <w:szCs w:val="30"/>
        </w:rPr>
        <w:t>获奖名单</w:t>
      </w:r>
    </w:p>
    <w:p w:rsidR="001E503B" w:rsidRDefault="001E503B"/>
    <w:tbl>
      <w:tblPr>
        <w:tblStyle w:val="a3"/>
        <w:tblpPr w:leftFromText="180" w:rightFromText="180" w:vertAnchor="text" w:horzAnchor="margin" w:tblpXSpec="center" w:tblpY="230"/>
        <w:tblW w:w="7649" w:type="dxa"/>
        <w:tblLook w:val="04A0" w:firstRow="1" w:lastRow="0" w:firstColumn="1" w:lastColumn="0" w:noHBand="0" w:noVBand="1"/>
      </w:tblPr>
      <w:tblGrid>
        <w:gridCol w:w="1129"/>
        <w:gridCol w:w="4819"/>
        <w:gridCol w:w="1701"/>
      </w:tblGrid>
      <w:tr w:rsidR="006041BA" w:rsidTr="006041BA">
        <w:tc>
          <w:tcPr>
            <w:tcW w:w="1129" w:type="dxa"/>
          </w:tcPr>
          <w:p w:rsidR="006041BA" w:rsidRPr="00E86BB1" w:rsidRDefault="006041BA" w:rsidP="00CA7AE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86BB1">
              <w:rPr>
                <w:rFonts w:asciiTheme="minorEastAsia" w:hAnsiTheme="minorEastAsia" w:hint="eastAsia"/>
                <w:b/>
                <w:sz w:val="24"/>
                <w:szCs w:val="24"/>
              </w:rPr>
              <w:t>奖项</w:t>
            </w:r>
          </w:p>
        </w:tc>
        <w:tc>
          <w:tcPr>
            <w:tcW w:w="4819" w:type="dxa"/>
          </w:tcPr>
          <w:p w:rsidR="006041BA" w:rsidRPr="00E86BB1" w:rsidRDefault="006041BA" w:rsidP="00CA7AE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86BB1">
              <w:rPr>
                <w:rFonts w:asciiTheme="minorEastAsia" w:hAnsiTheme="minorEastAsia" w:hint="eastAsia"/>
                <w:b/>
                <w:sz w:val="24"/>
                <w:szCs w:val="24"/>
              </w:rPr>
              <w:t>文章名称</w:t>
            </w:r>
          </w:p>
        </w:tc>
        <w:tc>
          <w:tcPr>
            <w:tcW w:w="1701" w:type="dxa"/>
          </w:tcPr>
          <w:p w:rsidR="006041BA" w:rsidRPr="00E86BB1" w:rsidRDefault="006041BA" w:rsidP="00CA7AEE">
            <w:pPr>
              <w:jc w:val="center"/>
              <w:rPr>
                <w:b/>
              </w:rPr>
            </w:pPr>
            <w:r w:rsidRPr="00E86BB1">
              <w:rPr>
                <w:rFonts w:asciiTheme="minorEastAsia" w:hAnsiTheme="minorEastAsia" w:hint="eastAsia"/>
                <w:b/>
                <w:sz w:val="24"/>
                <w:szCs w:val="24"/>
              </w:rPr>
              <w:t>作者</w:t>
            </w:r>
          </w:p>
        </w:tc>
      </w:tr>
      <w:tr w:rsidR="006041BA" w:rsidTr="006041BA">
        <w:tc>
          <w:tcPr>
            <w:tcW w:w="1129" w:type="dxa"/>
          </w:tcPr>
          <w:p w:rsidR="006041BA" w:rsidRDefault="006041BA" w:rsidP="00CA7AEE">
            <w:r>
              <w:rPr>
                <w:rFonts w:hint="eastAsia"/>
              </w:rPr>
              <w:t>一等奖</w:t>
            </w:r>
          </w:p>
        </w:tc>
        <w:tc>
          <w:tcPr>
            <w:tcW w:w="4819" w:type="dxa"/>
          </w:tcPr>
          <w:p w:rsidR="006041BA" w:rsidRPr="00C6699B" w:rsidRDefault="006041BA" w:rsidP="00C6699B">
            <w:pPr>
              <w:rPr>
                <w:rFonts w:eastAsia="仿宋"/>
              </w:rPr>
            </w:pPr>
            <w:r w:rsidRPr="00C6699B">
              <w:rPr>
                <w:rFonts w:eastAsia="仿宋" w:hint="eastAsia"/>
              </w:rPr>
              <w:t>国际商法统一规则法律</w:t>
            </w:r>
            <w:proofErr w:type="gramStart"/>
            <w:r w:rsidRPr="00C6699B">
              <w:rPr>
                <w:rFonts w:eastAsia="仿宋" w:hint="eastAsia"/>
              </w:rPr>
              <w:t>续造理论</w:t>
            </w:r>
            <w:proofErr w:type="gramEnd"/>
            <w:r w:rsidRPr="00C6699B">
              <w:rPr>
                <w:rFonts w:eastAsia="仿宋" w:hint="eastAsia"/>
              </w:rPr>
              <w:t>的建构</w:t>
            </w:r>
          </w:p>
          <w:p w:rsidR="006041BA" w:rsidRPr="00C6699B" w:rsidRDefault="006041BA" w:rsidP="00C6699B">
            <w:pPr>
              <w:rPr>
                <w:rFonts w:eastAsia="仿宋"/>
              </w:rPr>
            </w:pPr>
          </w:p>
          <w:p w:rsidR="006041BA" w:rsidRPr="00E4106F" w:rsidRDefault="006041BA" w:rsidP="00C6699B">
            <w:pPr>
              <w:rPr>
                <w:rFonts w:eastAsia="仿宋"/>
              </w:rPr>
            </w:pPr>
          </w:p>
        </w:tc>
        <w:tc>
          <w:tcPr>
            <w:tcW w:w="1701" w:type="dxa"/>
          </w:tcPr>
          <w:p w:rsidR="006041BA" w:rsidRDefault="006041BA" w:rsidP="00CA7AEE">
            <w:proofErr w:type="gramStart"/>
            <w:r w:rsidRPr="00C6699B">
              <w:rPr>
                <w:rFonts w:eastAsia="仿宋" w:hint="eastAsia"/>
              </w:rPr>
              <w:t>史广龙</w:t>
            </w:r>
            <w:proofErr w:type="gramEnd"/>
            <w:r w:rsidRPr="00C6699B">
              <w:rPr>
                <w:rFonts w:eastAsia="仿宋"/>
              </w:rPr>
              <w:t xml:space="preserve"> </w:t>
            </w:r>
            <w:r w:rsidRPr="00C6699B">
              <w:rPr>
                <w:rFonts w:eastAsia="仿宋"/>
              </w:rPr>
              <w:t>中欧陆家</w:t>
            </w:r>
            <w:proofErr w:type="gramStart"/>
            <w:r w:rsidRPr="00C6699B">
              <w:rPr>
                <w:rFonts w:eastAsia="仿宋"/>
              </w:rPr>
              <w:t>嘴国</w:t>
            </w:r>
            <w:proofErr w:type="gramEnd"/>
            <w:r w:rsidRPr="00C6699B">
              <w:rPr>
                <w:rFonts w:eastAsia="仿宋"/>
              </w:rPr>
              <w:t>际金融研究院</w:t>
            </w:r>
            <w:r>
              <w:rPr>
                <w:rFonts w:eastAsia="仿宋" w:hint="eastAsia"/>
              </w:rPr>
              <w:t>研究员</w:t>
            </w:r>
          </w:p>
        </w:tc>
      </w:tr>
      <w:tr w:rsidR="006041BA" w:rsidTr="006041BA">
        <w:tc>
          <w:tcPr>
            <w:tcW w:w="1129" w:type="dxa"/>
            <w:vMerge w:val="restart"/>
          </w:tcPr>
          <w:p w:rsidR="006041BA" w:rsidRPr="001E503B" w:rsidRDefault="006041BA" w:rsidP="00CA7AEE">
            <w:r>
              <w:rPr>
                <w:rFonts w:hint="eastAsia"/>
              </w:rPr>
              <w:t>二等奖</w:t>
            </w:r>
          </w:p>
        </w:tc>
        <w:tc>
          <w:tcPr>
            <w:tcW w:w="4819" w:type="dxa"/>
          </w:tcPr>
          <w:p w:rsidR="006041BA" w:rsidRPr="00CA2706" w:rsidRDefault="006041BA" w:rsidP="00CA2706">
            <w:pPr>
              <w:rPr>
                <w:rFonts w:eastAsia="仿宋"/>
              </w:rPr>
            </w:pPr>
            <w:r w:rsidRPr="00CA2706">
              <w:rPr>
                <w:rFonts w:eastAsia="仿宋" w:hint="eastAsia"/>
              </w:rPr>
              <w:t>强制转让抑或契约自由——中美</w:t>
            </w:r>
            <w:r w:rsidRPr="00CA2706">
              <w:rPr>
                <w:rFonts w:eastAsia="仿宋"/>
              </w:rPr>
              <w:t>技术</w:t>
            </w:r>
            <w:r w:rsidRPr="00CA2706">
              <w:rPr>
                <w:rFonts w:eastAsia="仿宋" w:hint="eastAsia"/>
              </w:rPr>
              <w:t>争端关键措施的法律解释与解决路径研究</w:t>
            </w:r>
          </w:p>
          <w:p w:rsidR="006041BA" w:rsidRPr="00C6699B" w:rsidRDefault="006041BA" w:rsidP="00CA2706">
            <w:pPr>
              <w:rPr>
                <w:rFonts w:eastAsia="仿宋"/>
              </w:rPr>
            </w:pPr>
          </w:p>
        </w:tc>
        <w:tc>
          <w:tcPr>
            <w:tcW w:w="1701" w:type="dxa"/>
          </w:tcPr>
          <w:p w:rsidR="006041BA" w:rsidRPr="00E4106F" w:rsidRDefault="006041BA" w:rsidP="00CA2706">
            <w:pPr>
              <w:rPr>
                <w:rFonts w:eastAsia="仿宋"/>
              </w:rPr>
            </w:pPr>
            <w:r w:rsidRPr="00CA2706">
              <w:rPr>
                <w:rFonts w:eastAsia="仿宋" w:hint="eastAsia"/>
              </w:rPr>
              <w:t>彭德雷</w:t>
            </w:r>
            <w:r w:rsidRPr="00CA2706">
              <w:rPr>
                <w:rFonts w:eastAsia="仿宋" w:hint="eastAsia"/>
              </w:rPr>
              <w:t xml:space="preserve"> </w:t>
            </w:r>
            <w:r w:rsidRPr="00CA2706">
              <w:rPr>
                <w:rFonts w:eastAsia="仿宋"/>
              </w:rPr>
              <w:t xml:space="preserve"> </w:t>
            </w:r>
            <w:r w:rsidRPr="00CA2706">
              <w:rPr>
                <w:rFonts w:eastAsia="仿宋" w:hint="eastAsia"/>
              </w:rPr>
              <w:t>上海交通大学亚洲法研究中心研究员</w:t>
            </w:r>
          </w:p>
        </w:tc>
      </w:tr>
      <w:tr w:rsidR="006041BA" w:rsidTr="006041BA">
        <w:tc>
          <w:tcPr>
            <w:tcW w:w="1129" w:type="dxa"/>
            <w:vMerge/>
          </w:tcPr>
          <w:p w:rsidR="006041BA" w:rsidRDefault="006041BA" w:rsidP="00CA7AEE"/>
        </w:tc>
        <w:tc>
          <w:tcPr>
            <w:tcW w:w="4819" w:type="dxa"/>
          </w:tcPr>
          <w:p w:rsidR="006041BA" w:rsidRPr="00CA2706" w:rsidRDefault="006041BA" w:rsidP="00CA2706">
            <w:pPr>
              <w:rPr>
                <w:rFonts w:eastAsia="仿宋"/>
              </w:rPr>
            </w:pPr>
            <w:r w:rsidRPr="00CA2706">
              <w:rPr>
                <w:rFonts w:eastAsia="仿宋" w:hint="eastAsia"/>
              </w:rPr>
              <w:t>从“与贸易有关”到“与投资有关”：</w:t>
            </w:r>
          </w:p>
          <w:p w:rsidR="006041BA" w:rsidRPr="00CA2706" w:rsidRDefault="006041BA" w:rsidP="00CA2706">
            <w:pPr>
              <w:rPr>
                <w:rFonts w:eastAsia="仿宋"/>
              </w:rPr>
            </w:pPr>
            <w:r w:rsidRPr="00CA2706">
              <w:rPr>
                <w:rFonts w:eastAsia="仿宋" w:hint="eastAsia"/>
              </w:rPr>
              <w:lastRenderedPageBreak/>
              <w:t>国际投资条约下的知识产权保护困境</w:t>
            </w:r>
          </w:p>
          <w:p w:rsidR="006041BA" w:rsidRPr="00CA2706" w:rsidRDefault="006041BA" w:rsidP="00CA2706">
            <w:pPr>
              <w:rPr>
                <w:rFonts w:eastAsia="仿宋"/>
              </w:rPr>
            </w:pPr>
          </w:p>
        </w:tc>
        <w:tc>
          <w:tcPr>
            <w:tcW w:w="1701" w:type="dxa"/>
          </w:tcPr>
          <w:p w:rsidR="006041BA" w:rsidRPr="00E4106F" w:rsidRDefault="006041BA" w:rsidP="00CA2706">
            <w:pPr>
              <w:rPr>
                <w:rFonts w:eastAsia="仿宋"/>
              </w:rPr>
            </w:pPr>
            <w:r w:rsidRPr="00CA2706">
              <w:rPr>
                <w:rFonts w:eastAsia="仿宋" w:hint="eastAsia"/>
              </w:rPr>
              <w:lastRenderedPageBreak/>
              <w:t>徐树</w:t>
            </w:r>
            <w:r w:rsidRPr="00CA2706">
              <w:rPr>
                <w:rFonts w:eastAsia="仿宋" w:hint="eastAsia"/>
              </w:rPr>
              <w:t xml:space="preserve"> </w:t>
            </w:r>
            <w:r w:rsidRPr="00CA2706">
              <w:rPr>
                <w:rFonts w:eastAsia="仿宋" w:hint="eastAsia"/>
              </w:rPr>
              <w:t>华南理工</w:t>
            </w:r>
            <w:r w:rsidRPr="00CA2706">
              <w:rPr>
                <w:rFonts w:eastAsia="仿宋" w:hint="eastAsia"/>
              </w:rPr>
              <w:lastRenderedPageBreak/>
              <w:t>大学法学院副教授</w:t>
            </w:r>
          </w:p>
        </w:tc>
      </w:tr>
      <w:tr w:rsidR="006041BA" w:rsidTr="006041BA">
        <w:tc>
          <w:tcPr>
            <w:tcW w:w="1129" w:type="dxa"/>
            <w:vMerge w:val="restart"/>
          </w:tcPr>
          <w:p w:rsidR="006041BA" w:rsidRDefault="006041BA" w:rsidP="006041BA">
            <w:r>
              <w:rPr>
                <w:rFonts w:hint="eastAsia"/>
              </w:rPr>
              <w:lastRenderedPageBreak/>
              <w:t>三等奖</w:t>
            </w:r>
          </w:p>
        </w:tc>
        <w:tc>
          <w:tcPr>
            <w:tcW w:w="4819" w:type="dxa"/>
          </w:tcPr>
          <w:p w:rsidR="006041BA" w:rsidRPr="00CA2706" w:rsidRDefault="006041BA" w:rsidP="006041BA">
            <w:pPr>
              <w:rPr>
                <w:rFonts w:eastAsia="仿宋"/>
              </w:rPr>
            </w:pPr>
            <w:r w:rsidRPr="00CA2706">
              <w:rPr>
                <w:rFonts w:eastAsia="仿宋" w:hint="eastAsia"/>
              </w:rPr>
              <w:t>“一带一路”背景下《海商法》的包容与开放</w:t>
            </w:r>
          </w:p>
          <w:p w:rsidR="006041BA" w:rsidRPr="00CA2706" w:rsidRDefault="006041BA" w:rsidP="006041BA">
            <w:pPr>
              <w:rPr>
                <w:rFonts w:eastAsia="仿宋"/>
              </w:rPr>
            </w:pPr>
            <w:r w:rsidRPr="00CA2706">
              <w:rPr>
                <w:rFonts w:eastAsia="仿宋" w:hint="eastAsia"/>
              </w:rPr>
              <w:t>——以雇佣救助的回归为视角</w:t>
            </w:r>
          </w:p>
          <w:p w:rsidR="006041BA" w:rsidRPr="00CA2706" w:rsidRDefault="006041BA" w:rsidP="006041BA">
            <w:pPr>
              <w:rPr>
                <w:rFonts w:eastAsia="仿宋"/>
              </w:rPr>
            </w:pPr>
          </w:p>
          <w:p w:rsidR="006041BA" w:rsidRPr="00E4106F" w:rsidRDefault="006041BA" w:rsidP="006041BA">
            <w:pPr>
              <w:outlineLvl w:val="0"/>
              <w:rPr>
                <w:rFonts w:eastAsia="仿宋"/>
              </w:rPr>
            </w:pPr>
          </w:p>
        </w:tc>
        <w:tc>
          <w:tcPr>
            <w:tcW w:w="1701" w:type="dxa"/>
          </w:tcPr>
          <w:p w:rsidR="006041BA" w:rsidRPr="00E4106F" w:rsidRDefault="006041BA" w:rsidP="006041BA">
            <w:pPr>
              <w:outlineLvl w:val="0"/>
              <w:rPr>
                <w:rFonts w:eastAsia="仿宋"/>
              </w:rPr>
            </w:pPr>
            <w:r w:rsidRPr="00CA2706">
              <w:rPr>
                <w:rFonts w:eastAsia="仿宋" w:hint="eastAsia"/>
              </w:rPr>
              <w:t>沈健</w:t>
            </w:r>
            <w:r w:rsidRPr="00CA2706">
              <w:rPr>
                <w:rFonts w:eastAsia="仿宋" w:hint="eastAsia"/>
              </w:rPr>
              <w:t xml:space="preserve"> </w:t>
            </w:r>
            <w:r w:rsidRPr="00CA2706">
              <w:rPr>
                <w:rFonts w:eastAsia="仿宋" w:hint="eastAsia"/>
              </w:rPr>
              <w:t>中央财经大学法学院讲师</w:t>
            </w:r>
          </w:p>
        </w:tc>
      </w:tr>
      <w:tr w:rsidR="006041BA" w:rsidTr="006041BA">
        <w:tc>
          <w:tcPr>
            <w:tcW w:w="1129" w:type="dxa"/>
            <w:vMerge/>
          </w:tcPr>
          <w:p w:rsidR="006041BA" w:rsidRDefault="006041BA" w:rsidP="006041BA"/>
        </w:tc>
        <w:tc>
          <w:tcPr>
            <w:tcW w:w="4819" w:type="dxa"/>
          </w:tcPr>
          <w:p w:rsidR="006041BA" w:rsidRPr="00CA2706" w:rsidRDefault="006041BA" w:rsidP="006041BA">
            <w:pPr>
              <w:rPr>
                <w:rFonts w:eastAsia="仿宋"/>
              </w:rPr>
            </w:pPr>
            <w:r w:rsidRPr="00CA2706">
              <w:rPr>
                <w:rFonts w:eastAsia="仿宋" w:hint="eastAsia"/>
              </w:rPr>
              <w:t>船舶优先权在跨境破产中的行使</w:t>
            </w:r>
          </w:p>
          <w:p w:rsidR="006041BA" w:rsidRPr="00CA2706" w:rsidRDefault="006041BA" w:rsidP="006041BA">
            <w:pPr>
              <w:outlineLvl w:val="0"/>
              <w:rPr>
                <w:rFonts w:eastAsia="仿宋"/>
              </w:rPr>
            </w:pPr>
            <w:r w:rsidRPr="00CA2706">
              <w:rPr>
                <w:rFonts w:eastAsia="仿宋" w:hint="eastAsia"/>
              </w:rPr>
              <w:t>——从“韩进破产案”切入</w:t>
            </w:r>
          </w:p>
        </w:tc>
        <w:tc>
          <w:tcPr>
            <w:tcW w:w="1701" w:type="dxa"/>
          </w:tcPr>
          <w:p w:rsidR="006041BA" w:rsidRPr="00E4106F" w:rsidRDefault="006041BA" w:rsidP="006041BA">
            <w:pPr>
              <w:outlineLvl w:val="0"/>
              <w:rPr>
                <w:rFonts w:eastAsia="仿宋"/>
              </w:rPr>
            </w:pPr>
            <w:r w:rsidRPr="00CA2706">
              <w:rPr>
                <w:rFonts w:eastAsia="仿宋" w:hint="eastAsia"/>
              </w:rPr>
              <w:t>彭阳</w:t>
            </w:r>
            <w:r w:rsidRPr="00CA2706">
              <w:rPr>
                <w:rFonts w:eastAsia="仿宋" w:hint="eastAsia"/>
              </w:rPr>
              <w:t xml:space="preserve"> </w:t>
            </w:r>
            <w:r w:rsidRPr="00CA2706">
              <w:rPr>
                <w:rFonts w:eastAsia="仿宋"/>
              </w:rPr>
              <w:t xml:space="preserve"> </w:t>
            </w:r>
            <w:r w:rsidRPr="00CA2706">
              <w:rPr>
                <w:rFonts w:eastAsia="仿宋" w:hint="eastAsia"/>
              </w:rPr>
              <w:t>清华大学法学院国际法专业博士研究生</w:t>
            </w:r>
          </w:p>
        </w:tc>
      </w:tr>
      <w:tr w:rsidR="006041BA" w:rsidTr="006041BA">
        <w:tc>
          <w:tcPr>
            <w:tcW w:w="1129" w:type="dxa"/>
            <w:vMerge/>
          </w:tcPr>
          <w:p w:rsidR="006041BA" w:rsidRDefault="006041BA" w:rsidP="006041BA"/>
        </w:tc>
        <w:tc>
          <w:tcPr>
            <w:tcW w:w="4819" w:type="dxa"/>
          </w:tcPr>
          <w:p w:rsidR="006041BA" w:rsidRPr="00CA2706" w:rsidRDefault="006041BA" w:rsidP="006041BA">
            <w:pPr>
              <w:rPr>
                <w:rFonts w:eastAsia="仿宋"/>
              </w:rPr>
            </w:pPr>
            <w:proofErr w:type="gramStart"/>
            <w:r w:rsidRPr="00CA2706">
              <w:rPr>
                <w:rFonts w:eastAsia="仿宋" w:hint="eastAsia"/>
              </w:rPr>
              <w:t>论国际</w:t>
            </w:r>
            <w:proofErr w:type="gramEnd"/>
            <w:r w:rsidRPr="00CA2706">
              <w:rPr>
                <w:rFonts w:eastAsia="仿宋" w:hint="eastAsia"/>
              </w:rPr>
              <w:t>投资仲裁中“投资符合东道国法律”条款的适用困境与出路</w:t>
            </w:r>
          </w:p>
          <w:p w:rsidR="006041BA" w:rsidRPr="00CA2706" w:rsidRDefault="006041BA" w:rsidP="006041BA">
            <w:pPr>
              <w:rPr>
                <w:rFonts w:eastAsia="仿宋"/>
              </w:rPr>
            </w:pPr>
            <w:r w:rsidRPr="00CA2706">
              <w:rPr>
                <w:rFonts w:eastAsia="仿宋" w:hint="eastAsia"/>
              </w:rPr>
              <w:t>——以国家的“离开”与“回归”为视角</w:t>
            </w:r>
            <w:r w:rsidRPr="00CA2706">
              <w:rPr>
                <w:rFonts w:eastAsia="仿宋"/>
              </w:rPr>
              <w:footnoteReference w:customMarkFollows="1" w:id="1"/>
              <w:t>*</w:t>
            </w:r>
          </w:p>
          <w:p w:rsidR="006041BA" w:rsidRPr="00E4106F" w:rsidRDefault="006041BA" w:rsidP="006041BA">
            <w:pPr>
              <w:outlineLvl w:val="0"/>
              <w:rPr>
                <w:rFonts w:eastAsia="仿宋"/>
              </w:rPr>
            </w:pPr>
          </w:p>
        </w:tc>
        <w:tc>
          <w:tcPr>
            <w:tcW w:w="1701" w:type="dxa"/>
          </w:tcPr>
          <w:p w:rsidR="006041BA" w:rsidRPr="00E4106F" w:rsidRDefault="006041BA" w:rsidP="006041BA">
            <w:pPr>
              <w:outlineLvl w:val="0"/>
              <w:rPr>
                <w:rFonts w:eastAsia="仿宋"/>
              </w:rPr>
            </w:pPr>
            <w:r w:rsidRPr="00CA2706">
              <w:rPr>
                <w:rFonts w:eastAsia="仿宋"/>
              </w:rPr>
              <w:t>冯硕</w:t>
            </w:r>
            <w:r w:rsidRPr="00CA2706">
              <w:rPr>
                <w:rFonts w:eastAsia="仿宋" w:hint="eastAsia"/>
              </w:rPr>
              <w:t xml:space="preserve"> </w:t>
            </w:r>
            <w:r w:rsidRPr="00CA2706">
              <w:rPr>
                <w:rFonts w:eastAsia="仿宋"/>
              </w:rPr>
              <w:t>华东政法大学国际法学院硕士研究生</w:t>
            </w:r>
          </w:p>
        </w:tc>
      </w:tr>
      <w:tr w:rsidR="006041BA" w:rsidRPr="00742A07" w:rsidTr="006041BA">
        <w:tc>
          <w:tcPr>
            <w:tcW w:w="1129" w:type="dxa"/>
            <w:vMerge w:val="restart"/>
          </w:tcPr>
          <w:p w:rsidR="006041BA" w:rsidRDefault="006041BA" w:rsidP="006041BA">
            <w:r>
              <w:rPr>
                <w:rFonts w:hint="eastAsia"/>
              </w:rPr>
              <w:t>优秀奖</w:t>
            </w:r>
          </w:p>
        </w:tc>
        <w:tc>
          <w:tcPr>
            <w:tcW w:w="4819" w:type="dxa"/>
          </w:tcPr>
          <w:p w:rsidR="006041BA" w:rsidRPr="00CA2706" w:rsidRDefault="006041BA" w:rsidP="006041BA">
            <w:pPr>
              <w:rPr>
                <w:rFonts w:eastAsia="仿宋"/>
              </w:rPr>
            </w:pPr>
            <w:r w:rsidRPr="00CA2706">
              <w:rPr>
                <w:rFonts w:eastAsia="仿宋" w:hint="eastAsia"/>
              </w:rPr>
              <w:t>自由贸易港建设背景下的互惠制改革</w:t>
            </w:r>
          </w:p>
          <w:p w:rsidR="006041BA" w:rsidRPr="00CA2706" w:rsidRDefault="006041BA" w:rsidP="006041BA">
            <w:pPr>
              <w:rPr>
                <w:rFonts w:eastAsia="仿宋"/>
              </w:rPr>
            </w:pPr>
          </w:p>
          <w:p w:rsidR="006041BA" w:rsidRPr="00CA2706" w:rsidRDefault="006041BA" w:rsidP="006041BA">
            <w:pPr>
              <w:rPr>
                <w:rFonts w:eastAsia="仿宋"/>
              </w:rPr>
            </w:pPr>
          </w:p>
          <w:p w:rsidR="006041BA" w:rsidRPr="002B65EE" w:rsidRDefault="006041BA" w:rsidP="006041BA">
            <w:pPr>
              <w:outlineLvl w:val="0"/>
              <w:rPr>
                <w:rFonts w:eastAsia="仿宋"/>
              </w:rPr>
            </w:pPr>
          </w:p>
        </w:tc>
        <w:tc>
          <w:tcPr>
            <w:tcW w:w="1701" w:type="dxa"/>
          </w:tcPr>
          <w:p w:rsidR="006041BA" w:rsidRPr="002B65EE" w:rsidRDefault="006041BA" w:rsidP="006041BA">
            <w:pPr>
              <w:outlineLvl w:val="0"/>
              <w:rPr>
                <w:rFonts w:eastAsia="仿宋"/>
              </w:rPr>
            </w:pPr>
            <w:proofErr w:type="gramStart"/>
            <w:r w:rsidRPr="00CA2706">
              <w:rPr>
                <w:rFonts w:eastAsia="仿宋" w:hint="eastAsia"/>
              </w:rPr>
              <w:t>陈儒丹</w:t>
            </w:r>
            <w:proofErr w:type="gramEnd"/>
            <w:r>
              <w:rPr>
                <w:rFonts w:eastAsia="仿宋" w:hint="eastAsia"/>
              </w:rPr>
              <w:t xml:space="preserve"> </w:t>
            </w:r>
            <w:r w:rsidRPr="00CA2706">
              <w:rPr>
                <w:rFonts w:eastAsia="仿宋" w:hint="eastAsia"/>
              </w:rPr>
              <w:t>中国政法大学</w:t>
            </w:r>
            <w:r>
              <w:rPr>
                <w:rFonts w:eastAsia="仿宋" w:hint="eastAsia"/>
              </w:rPr>
              <w:t>副教授</w:t>
            </w:r>
          </w:p>
        </w:tc>
      </w:tr>
      <w:tr w:rsidR="006041BA" w:rsidTr="006041BA">
        <w:tc>
          <w:tcPr>
            <w:tcW w:w="1129" w:type="dxa"/>
            <w:vMerge/>
          </w:tcPr>
          <w:p w:rsidR="006041BA" w:rsidRDefault="006041BA" w:rsidP="006041BA"/>
        </w:tc>
        <w:tc>
          <w:tcPr>
            <w:tcW w:w="4819" w:type="dxa"/>
          </w:tcPr>
          <w:p w:rsidR="006041BA" w:rsidRPr="00CA2706" w:rsidRDefault="006041BA" w:rsidP="006041BA">
            <w:pPr>
              <w:rPr>
                <w:rFonts w:eastAsia="仿宋"/>
              </w:rPr>
            </w:pPr>
            <w:r w:rsidRPr="00CA2706">
              <w:rPr>
                <w:rFonts w:eastAsia="仿宋" w:hint="eastAsia"/>
              </w:rPr>
              <w:t>国际农业投资中的农民土地权益保护</w:t>
            </w:r>
          </w:p>
          <w:p w:rsidR="006041BA" w:rsidRPr="00CA2706" w:rsidRDefault="006041BA" w:rsidP="006041BA">
            <w:pPr>
              <w:outlineLvl w:val="0"/>
              <w:rPr>
                <w:rFonts w:eastAsia="仿宋"/>
              </w:rPr>
            </w:pPr>
          </w:p>
        </w:tc>
        <w:tc>
          <w:tcPr>
            <w:tcW w:w="1701" w:type="dxa"/>
          </w:tcPr>
          <w:p w:rsidR="006041BA" w:rsidRPr="00742A07" w:rsidRDefault="006041BA" w:rsidP="006041BA">
            <w:pPr>
              <w:outlineLvl w:val="0"/>
              <w:rPr>
                <w:rFonts w:eastAsia="仿宋"/>
              </w:rPr>
            </w:pPr>
            <w:proofErr w:type="gramStart"/>
            <w:r w:rsidRPr="00CA2706">
              <w:rPr>
                <w:rFonts w:eastAsia="仿宋" w:hint="eastAsia"/>
              </w:rPr>
              <w:t>齐静</w:t>
            </w:r>
            <w:proofErr w:type="gramEnd"/>
            <w:r w:rsidRPr="00CA2706">
              <w:rPr>
                <w:rFonts w:eastAsia="仿宋" w:hint="eastAsia"/>
              </w:rPr>
              <w:t xml:space="preserve"> </w:t>
            </w:r>
            <w:r w:rsidRPr="00CA2706">
              <w:rPr>
                <w:rFonts w:eastAsia="仿宋" w:hint="eastAsia"/>
              </w:rPr>
              <w:t>西南大学法学院副教授</w:t>
            </w:r>
          </w:p>
        </w:tc>
      </w:tr>
      <w:tr w:rsidR="006041BA" w:rsidTr="006041BA">
        <w:tc>
          <w:tcPr>
            <w:tcW w:w="1129" w:type="dxa"/>
            <w:vMerge/>
          </w:tcPr>
          <w:p w:rsidR="006041BA" w:rsidRDefault="006041BA" w:rsidP="006041BA"/>
        </w:tc>
        <w:tc>
          <w:tcPr>
            <w:tcW w:w="4819" w:type="dxa"/>
          </w:tcPr>
          <w:p w:rsidR="006041BA" w:rsidRPr="00CA2706" w:rsidRDefault="006041BA" w:rsidP="006041BA">
            <w:pPr>
              <w:rPr>
                <w:rFonts w:eastAsia="仿宋"/>
              </w:rPr>
            </w:pPr>
            <w:r w:rsidRPr="00CA2706">
              <w:rPr>
                <w:rFonts w:eastAsia="仿宋" w:hint="eastAsia"/>
              </w:rPr>
              <w:t>贸易</w:t>
            </w:r>
            <w:proofErr w:type="gramStart"/>
            <w:r w:rsidRPr="00CA2706">
              <w:rPr>
                <w:rFonts w:eastAsia="仿宋" w:hint="eastAsia"/>
              </w:rPr>
              <w:t>战背景</w:t>
            </w:r>
            <w:proofErr w:type="gramEnd"/>
            <w:r w:rsidRPr="00CA2706">
              <w:rPr>
                <w:rFonts w:eastAsia="仿宋" w:hint="eastAsia"/>
              </w:rPr>
              <w:t>下欧盟基于“市场扭曲”的新替代国法的合规性探析</w:t>
            </w:r>
          </w:p>
          <w:p w:rsidR="006041BA" w:rsidRPr="00CA2706" w:rsidRDefault="006041BA" w:rsidP="006041BA">
            <w:pPr>
              <w:rPr>
                <w:rFonts w:eastAsia="仿宋"/>
              </w:rPr>
            </w:pPr>
            <w:r w:rsidRPr="00CA2706">
              <w:rPr>
                <w:rFonts w:eastAsia="仿宋" w:hint="eastAsia"/>
              </w:rPr>
              <w:t>——以</w:t>
            </w:r>
            <w:r w:rsidRPr="00CA2706">
              <w:rPr>
                <w:rFonts w:eastAsia="仿宋" w:hint="eastAsia"/>
              </w:rPr>
              <w:t>DS516</w:t>
            </w:r>
            <w:r w:rsidRPr="00CA2706">
              <w:rPr>
                <w:rFonts w:eastAsia="仿宋" w:hint="eastAsia"/>
              </w:rPr>
              <w:t>案为视角</w:t>
            </w:r>
          </w:p>
          <w:p w:rsidR="006041BA" w:rsidRPr="007F7262" w:rsidRDefault="006041BA" w:rsidP="006041BA">
            <w:pPr>
              <w:rPr>
                <w:rFonts w:eastAsia="仿宋"/>
              </w:rPr>
            </w:pPr>
          </w:p>
        </w:tc>
        <w:tc>
          <w:tcPr>
            <w:tcW w:w="1701" w:type="dxa"/>
          </w:tcPr>
          <w:p w:rsidR="006041BA" w:rsidRPr="00E5235A" w:rsidRDefault="006041BA" w:rsidP="006041BA">
            <w:pPr>
              <w:rPr>
                <w:rFonts w:eastAsia="仿宋"/>
              </w:rPr>
            </w:pPr>
            <w:r w:rsidRPr="00CA2706">
              <w:rPr>
                <w:rFonts w:eastAsia="仿宋" w:hint="eastAsia"/>
              </w:rPr>
              <w:t>周艳云</w:t>
            </w:r>
            <w:r>
              <w:rPr>
                <w:rFonts w:eastAsia="仿宋" w:hint="eastAsia"/>
              </w:rPr>
              <w:t xml:space="preserve"> </w:t>
            </w:r>
            <w:r w:rsidRPr="00CA2706">
              <w:rPr>
                <w:rFonts w:eastAsia="仿宋" w:hint="eastAsia"/>
              </w:rPr>
              <w:t>东南大学法学院法学博士生</w:t>
            </w:r>
          </w:p>
        </w:tc>
      </w:tr>
      <w:tr w:rsidR="006041BA" w:rsidTr="006041BA">
        <w:tc>
          <w:tcPr>
            <w:tcW w:w="1129" w:type="dxa"/>
            <w:vMerge/>
          </w:tcPr>
          <w:p w:rsidR="006041BA" w:rsidRDefault="006041BA" w:rsidP="006041BA"/>
        </w:tc>
        <w:tc>
          <w:tcPr>
            <w:tcW w:w="4819" w:type="dxa"/>
          </w:tcPr>
          <w:p w:rsidR="006041BA" w:rsidRPr="00CA2706" w:rsidRDefault="006041BA" w:rsidP="006041BA">
            <w:pPr>
              <w:rPr>
                <w:rFonts w:eastAsia="仿宋"/>
              </w:rPr>
            </w:pPr>
            <w:r w:rsidRPr="00CA2706">
              <w:rPr>
                <w:rFonts w:eastAsia="仿宋" w:hint="eastAsia"/>
              </w:rPr>
              <w:t>ICSID</w:t>
            </w:r>
            <w:r w:rsidRPr="00CA2706">
              <w:rPr>
                <w:rFonts w:eastAsia="仿宋" w:hint="eastAsia"/>
              </w:rPr>
              <w:t>对无合同仲裁的管辖解读——以投资法单方同意为例</w:t>
            </w:r>
          </w:p>
          <w:p w:rsidR="006041BA" w:rsidRPr="00CA2706" w:rsidRDefault="006041BA" w:rsidP="006041BA">
            <w:pPr>
              <w:rPr>
                <w:rFonts w:eastAsia="仿宋"/>
              </w:rPr>
            </w:pPr>
          </w:p>
        </w:tc>
        <w:tc>
          <w:tcPr>
            <w:tcW w:w="1701" w:type="dxa"/>
          </w:tcPr>
          <w:p w:rsidR="006041BA" w:rsidRPr="00E5235A" w:rsidRDefault="006041BA" w:rsidP="006041BA">
            <w:pPr>
              <w:outlineLvl w:val="0"/>
              <w:rPr>
                <w:rFonts w:eastAsia="仿宋"/>
              </w:rPr>
            </w:pPr>
            <w:proofErr w:type="gramStart"/>
            <w:r w:rsidRPr="00CA2706">
              <w:rPr>
                <w:rFonts w:eastAsia="仿宋" w:hint="eastAsia"/>
              </w:rPr>
              <w:t>马苏阳</w:t>
            </w:r>
            <w:proofErr w:type="gramEnd"/>
            <w:r w:rsidRPr="00CA2706">
              <w:rPr>
                <w:rFonts w:eastAsia="仿宋" w:hint="eastAsia"/>
              </w:rPr>
              <w:t xml:space="preserve">  </w:t>
            </w:r>
            <w:r w:rsidRPr="00CA2706">
              <w:rPr>
                <w:rFonts w:eastAsia="仿宋" w:hint="eastAsia"/>
              </w:rPr>
              <w:t>华东政法大学国际法硕士研究生</w:t>
            </w:r>
          </w:p>
        </w:tc>
      </w:tr>
    </w:tbl>
    <w:p w:rsidR="00583AB6" w:rsidRDefault="00583AB6" w:rsidP="00583AB6">
      <w:pPr>
        <w:tabs>
          <w:tab w:val="left" w:pos="3645"/>
        </w:tabs>
      </w:pPr>
    </w:p>
    <w:p w:rsidR="00B0376D" w:rsidRDefault="00B0376D" w:rsidP="00583AB6">
      <w:pPr>
        <w:tabs>
          <w:tab w:val="left" w:pos="3645"/>
        </w:tabs>
      </w:pPr>
    </w:p>
    <w:p w:rsidR="00B0376D" w:rsidRDefault="00B0376D" w:rsidP="00583AB6">
      <w:pPr>
        <w:tabs>
          <w:tab w:val="left" w:pos="3645"/>
        </w:tabs>
        <w:rPr>
          <w:rFonts w:hint="eastAsia"/>
        </w:rPr>
      </w:pPr>
    </w:p>
    <w:p w:rsidR="00B0376D" w:rsidRDefault="00B0376D" w:rsidP="00583AB6">
      <w:pPr>
        <w:tabs>
          <w:tab w:val="left" w:pos="3645"/>
        </w:tabs>
      </w:pPr>
    </w:p>
    <w:p w:rsidR="00B0376D" w:rsidRDefault="00B0376D" w:rsidP="00583AB6">
      <w:pPr>
        <w:tabs>
          <w:tab w:val="left" w:pos="3645"/>
        </w:tabs>
      </w:pPr>
    </w:p>
    <w:p w:rsidR="00B0376D" w:rsidRDefault="00B0376D" w:rsidP="00583AB6">
      <w:pPr>
        <w:tabs>
          <w:tab w:val="left" w:pos="3645"/>
        </w:tabs>
        <w:rPr>
          <w:rFonts w:hint="eastAsia"/>
        </w:rPr>
      </w:pPr>
    </w:p>
    <w:p w:rsidR="00B0376D" w:rsidRDefault="00B0376D" w:rsidP="00583AB6">
      <w:pPr>
        <w:tabs>
          <w:tab w:val="left" w:pos="3645"/>
        </w:tabs>
      </w:pPr>
    </w:p>
    <w:p w:rsidR="00B0376D" w:rsidRDefault="00B0376D" w:rsidP="00583AB6">
      <w:pPr>
        <w:tabs>
          <w:tab w:val="left" w:pos="3645"/>
        </w:tabs>
      </w:pPr>
    </w:p>
    <w:p w:rsidR="00B0376D" w:rsidRDefault="00B0376D" w:rsidP="00583AB6">
      <w:pPr>
        <w:tabs>
          <w:tab w:val="left" w:pos="3645"/>
        </w:tabs>
      </w:pPr>
    </w:p>
    <w:p w:rsidR="00B0376D" w:rsidRDefault="00B0376D" w:rsidP="00583AB6">
      <w:pPr>
        <w:tabs>
          <w:tab w:val="left" w:pos="3645"/>
        </w:tabs>
        <w:rPr>
          <w:rFonts w:hint="eastAsia"/>
        </w:rPr>
      </w:pPr>
    </w:p>
    <w:p w:rsidR="00B0376D" w:rsidRDefault="00B0376D" w:rsidP="00583AB6">
      <w:pPr>
        <w:tabs>
          <w:tab w:val="left" w:pos="3645"/>
        </w:tabs>
      </w:pPr>
    </w:p>
    <w:p w:rsidR="00B0376D" w:rsidRDefault="00B0376D" w:rsidP="00583AB6">
      <w:pPr>
        <w:tabs>
          <w:tab w:val="left" w:pos="3645"/>
        </w:tabs>
        <w:rPr>
          <w:rFonts w:hint="eastAsia"/>
        </w:rPr>
      </w:pPr>
    </w:p>
    <w:p w:rsidR="00B0376D" w:rsidRDefault="00B0376D" w:rsidP="00583AB6">
      <w:pPr>
        <w:tabs>
          <w:tab w:val="left" w:pos="3645"/>
        </w:tabs>
      </w:pPr>
    </w:p>
    <w:p w:rsidR="00B0376D" w:rsidRDefault="00B0376D" w:rsidP="00583AB6">
      <w:pPr>
        <w:tabs>
          <w:tab w:val="left" w:pos="3645"/>
        </w:tabs>
      </w:pPr>
    </w:p>
    <w:p w:rsidR="00B0376D" w:rsidRDefault="00B0376D" w:rsidP="00583AB6">
      <w:pPr>
        <w:tabs>
          <w:tab w:val="left" w:pos="3645"/>
        </w:tabs>
      </w:pPr>
    </w:p>
    <w:p w:rsidR="00B0376D" w:rsidRPr="00583AB6" w:rsidRDefault="00B0376D" w:rsidP="00583AB6">
      <w:pPr>
        <w:tabs>
          <w:tab w:val="left" w:pos="3645"/>
        </w:tabs>
        <w:rPr>
          <w:rFonts w:hint="eastAsia"/>
        </w:rPr>
      </w:pPr>
      <w:bookmarkStart w:id="0" w:name="_GoBack"/>
      <w:bookmarkEnd w:id="0"/>
    </w:p>
    <w:sectPr w:rsidR="00B0376D" w:rsidRPr="00583A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127" w:rsidRDefault="00157127" w:rsidP="002B65EE">
      <w:r>
        <w:separator/>
      </w:r>
    </w:p>
  </w:endnote>
  <w:endnote w:type="continuationSeparator" w:id="0">
    <w:p w:rsidR="00157127" w:rsidRDefault="00157127" w:rsidP="002B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127" w:rsidRDefault="00157127" w:rsidP="002B65EE">
      <w:r>
        <w:separator/>
      </w:r>
    </w:p>
  </w:footnote>
  <w:footnote w:type="continuationSeparator" w:id="0">
    <w:p w:rsidR="00157127" w:rsidRDefault="00157127" w:rsidP="002B65EE">
      <w:r>
        <w:continuationSeparator/>
      </w:r>
    </w:p>
  </w:footnote>
  <w:footnote w:id="1">
    <w:p w:rsidR="006041BA" w:rsidRDefault="006041BA" w:rsidP="00B0376D">
      <w:pPr>
        <w:pStyle w:val="a5"/>
        <w:rPr>
          <w:rFonts w:ascii="Times New Roman" w:hAnsi="Times New Roman" w:hint="eastAsia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03B"/>
    <w:rsid w:val="00035D73"/>
    <w:rsid w:val="000678C2"/>
    <w:rsid w:val="000A6F51"/>
    <w:rsid w:val="00105874"/>
    <w:rsid w:val="00153049"/>
    <w:rsid w:val="00157127"/>
    <w:rsid w:val="001D6153"/>
    <w:rsid w:val="001E503B"/>
    <w:rsid w:val="002A17D7"/>
    <w:rsid w:val="002B65EE"/>
    <w:rsid w:val="002D5FCA"/>
    <w:rsid w:val="0040441A"/>
    <w:rsid w:val="00503A3F"/>
    <w:rsid w:val="00583AB6"/>
    <w:rsid w:val="005A1C92"/>
    <w:rsid w:val="006041BA"/>
    <w:rsid w:val="00607C0E"/>
    <w:rsid w:val="00664639"/>
    <w:rsid w:val="00742A07"/>
    <w:rsid w:val="007F7262"/>
    <w:rsid w:val="008218C6"/>
    <w:rsid w:val="008A5F32"/>
    <w:rsid w:val="00A92162"/>
    <w:rsid w:val="00A958FB"/>
    <w:rsid w:val="00B0376D"/>
    <w:rsid w:val="00C41AC9"/>
    <w:rsid w:val="00C6699B"/>
    <w:rsid w:val="00CA2706"/>
    <w:rsid w:val="00CA313F"/>
    <w:rsid w:val="00CA7AEE"/>
    <w:rsid w:val="00CD081A"/>
    <w:rsid w:val="00D12F68"/>
    <w:rsid w:val="00DB419D"/>
    <w:rsid w:val="00E26D21"/>
    <w:rsid w:val="00E4106F"/>
    <w:rsid w:val="00E5235A"/>
    <w:rsid w:val="00E530C4"/>
    <w:rsid w:val="00E86BB1"/>
    <w:rsid w:val="00E97E99"/>
    <w:rsid w:val="00EB7F1C"/>
    <w:rsid w:val="00F010ED"/>
    <w:rsid w:val="00F9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7DC08"/>
  <w15:chartTrackingRefBased/>
  <w15:docId w15:val="{3C1524C3-9566-45A8-9AD5-2AD0DDF1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503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A5F3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503A3F"/>
    <w:pPr>
      <w:keepNext/>
      <w:widowControl/>
      <w:outlineLvl w:val="1"/>
    </w:pPr>
    <w:rPr>
      <w:rFonts w:ascii="Times New Roman" w:eastAsia="Arial" w:hAnsi="Times New Roman" w:cs="Times New Roman"/>
      <w:bCs/>
      <w:smallCaps/>
      <w:kern w:val="0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76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503A3F"/>
    <w:rPr>
      <w:rFonts w:ascii="Times New Roman" w:eastAsia="Arial" w:hAnsi="Times New Roman" w:cs="Times New Roman"/>
      <w:bCs/>
      <w:smallCaps/>
      <w:kern w:val="0"/>
      <w:szCs w:val="24"/>
      <w:lang w:eastAsia="en-US"/>
    </w:rPr>
  </w:style>
  <w:style w:type="table" w:styleId="a3">
    <w:name w:val="Table Grid"/>
    <w:basedOn w:val="a1"/>
    <w:uiPriority w:val="39"/>
    <w:rsid w:val="001E5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8A5F32"/>
    <w:rPr>
      <w:b/>
      <w:bCs/>
      <w:kern w:val="44"/>
      <w:sz w:val="44"/>
      <w:szCs w:val="44"/>
    </w:rPr>
  </w:style>
  <w:style w:type="character" w:styleId="a4">
    <w:name w:val="Hyperlink"/>
    <w:uiPriority w:val="99"/>
    <w:unhideWhenUsed/>
    <w:qFormat/>
    <w:rsid w:val="00E4106F"/>
    <w:rPr>
      <w:color w:val="000000"/>
      <w:u w:val="none"/>
    </w:rPr>
  </w:style>
  <w:style w:type="paragraph" w:styleId="a5">
    <w:name w:val="footnote text"/>
    <w:basedOn w:val="a"/>
    <w:link w:val="a6"/>
    <w:unhideWhenUsed/>
    <w:qFormat/>
    <w:rsid w:val="002B65EE"/>
    <w:pPr>
      <w:snapToGrid w:val="0"/>
      <w:jc w:val="left"/>
    </w:pPr>
    <w:rPr>
      <w:sz w:val="18"/>
      <w:szCs w:val="18"/>
    </w:rPr>
  </w:style>
  <w:style w:type="character" w:customStyle="1" w:styleId="a6">
    <w:name w:val="脚注文本 字符"/>
    <w:basedOn w:val="a0"/>
    <w:link w:val="a5"/>
    <w:uiPriority w:val="99"/>
    <w:semiHidden/>
    <w:rsid w:val="002B65E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9216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92162"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A7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CA7AEE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CA7A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CA7AEE"/>
    <w:rPr>
      <w:sz w:val="18"/>
      <w:szCs w:val="18"/>
    </w:rPr>
  </w:style>
  <w:style w:type="character" w:styleId="ad">
    <w:name w:val="footnote reference"/>
    <w:qFormat/>
    <w:rsid w:val="00CA2706"/>
    <w:rPr>
      <w:vertAlign w:val="superscript"/>
    </w:rPr>
  </w:style>
  <w:style w:type="character" w:customStyle="1" w:styleId="suminfo">
    <w:name w:val="suminfo"/>
    <w:uiPriority w:val="99"/>
    <w:qFormat/>
    <w:rsid w:val="00CA2706"/>
    <w:rPr>
      <w:rFonts w:cs="Times New Roman"/>
    </w:rPr>
  </w:style>
  <w:style w:type="paragraph" w:styleId="ae">
    <w:name w:val="List Paragraph"/>
    <w:basedOn w:val="a"/>
    <w:uiPriority w:val="99"/>
    <w:qFormat/>
    <w:rsid w:val="00CA2706"/>
    <w:pPr>
      <w:ind w:firstLineChars="200" w:firstLine="420"/>
    </w:pPr>
    <w:rPr>
      <w:rFonts w:ascii="Calibri" w:eastAsia="宋体" w:hAnsi="Calibri" w:cs="Times New Roman"/>
    </w:rPr>
  </w:style>
  <w:style w:type="character" w:customStyle="1" w:styleId="30">
    <w:name w:val="标题 3 字符"/>
    <w:basedOn w:val="a0"/>
    <w:link w:val="3"/>
    <w:uiPriority w:val="9"/>
    <w:semiHidden/>
    <w:rsid w:val="00B0376D"/>
    <w:rPr>
      <w:b/>
      <w:bCs/>
      <w:sz w:val="32"/>
      <w:szCs w:val="32"/>
    </w:rPr>
  </w:style>
  <w:style w:type="character" w:styleId="af">
    <w:name w:val="Strong"/>
    <w:basedOn w:val="a0"/>
    <w:uiPriority w:val="22"/>
    <w:qFormat/>
    <w:rsid w:val="00B0376D"/>
    <w:rPr>
      <w:b/>
      <w:bCs/>
    </w:rPr>
  </w:style>
  <w:style w:type="paragraph" w:customStyle="1" w:styleId="p">
    <w:name w:val="p"/>
    <w:basedOn w:val="a"/>
    <w:rsid w:val="00B037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0">
    <w:name w:val="endnote text"/>
    <w:basedOn w:val="a"/>
    <w:link w:val="af1"/>
    <w:uiPriority w:val="99"/>
    <w:semiHidden/>
    <w:unhideWhenUsed/>
    <w:rsid w:val="00B0376D"/>
    <w:pPr>
      <w:snapToGrid w:val="0"/>
      <w:jc w:val="left"/>
    </w:pPr>
  </w:style>
  <w:style w:type="character" w:customStyle="1" w:styleId="af1">
    <w:name w:val="尾注文本 字符"/>
    <w:basedOn w:val="a0"/>
    <w:link w:val="af0"/>
    <w:uiPriority w:val="99"/>
    <w:semiHidden/>
    <w:rsid w:val="00B0376D"/>
  </w:style>
  <w:style w:type="character" w:styleId="af2">
    <w:name w:val="endnote reference"/>
    <w:basedOn w:val="a0"/>
    <w:uiPriority w:val="99"/>
    <w:semiHidden/>
    <w:unhideWhenUsed/>
    <w:rsid w:val="00B037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9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5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8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52101726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6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0742E-8154-466C-B977-927EEBB2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fu</dc:creator>
  <cp:keywords/>
  <dc:description/>
  <cp:lastModifiedBy>fujun</cp:lastModifiedBy>
  <cp:revision>3</cp:revision>
  <cp:lastPrinted>2017-05-14T08:43:00Z</cp:lastPrinted>
  <dcterms:created xsi:type="dcterms:W3CDTF">2018-10-18T06:06:00Z</dcterms:created>
  <dcterms:modified xsi:type="dcterms:W3CDTF">2018-10-18T06:25:00Z</dcterms:modified>
</cp:coreProperties>
</file>